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D9" w:rsidRPr="00EB14D9" w:rsidRDefault="006A59DD" w:rsidP="006A59DD">
      <w:pPr>
        <w:pStyle w:val="NoSpacing"/>
        <w:rPr>
          <w:rFonts w:ascii="Bradley Hand ITC" w:hAnsi="Bradley Hand ITC"/>
          <w:sz w:val="28"/>
          <w:szCs w:val="28"/>
        </w:rPr>
      </w:pPr>
      <w:r w:rsidRPr="00EB14D9">
        <w:rPr>
          <w:rFonts w:ascii="Bradley Hand ITC" w:hAnsi="Bradley Hand IT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0EC2DD" wp14:editId="2E56428C">
            <wp:simplePos x="0" y="0"/>
            <wp:positionH relativeFrom="column">
              <wp:posOffset>2896517</wp:posOffset>
            </wp:positionH>
            <wp:positionV relativeFrom="paragraph">
              <wp:posOffset>-314325</wp:posOffset>
            </wp:positionV>
            <wp:extent cx="2033195" cy="99442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counselor rainb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195" cy="994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D9" w:rsidRPr="00EB14D9">
        <w:rPr>
          <w:rFonts w:ascii="Bradley Hand ITC" w:hAnsi="Bradley Hand ITC"/>
          <w:sz w:val="28"/>
          <w:szCs w:val="28"/>
        </w:rPr>
        <w:t xml:space="preserve">                             </w:t>
      </w:r>
    </w:p>
    <w:p w:rsidR="00DA0156" w:rsidRPr="00EB14D9" w:rsidRDefault="00EB14D9" w:rsidP="00EB14D9">
      <w:pPr>
        <w:pStyle w:val="NoSpacing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sz w:val="50"/>
          <w:szCs w:val="50"/>
        </w:rPr>
        <w:t xml:space="preserve">    </w:t>
      </w:r>
      <w:r w:rsidRPr="00EB14D9">
        <w:rPr>
          <w:rFonts w:ascii="Bradley Hand ITC" w:hAnsi="Bradley Hand ITC"/>
          <w:b/>
          <w:sz w:val="50"/>
          <w:szCs w:val="50"/>
        </w:rPr>
        <w:t xml:space="preserve">SUSD Elementary              </w:t>
      </w:r>
      <w:r>
        <w:rPr>
          <w:rFonts w:ascii="Bradley Hand ITC" w:hAnsi="Bradley Hand ITC"/>
          <w:b/>
          <w:sz w:val="50"/>
          <w:szCs w:val="50"/>
        </w:rPr>
        <w:t xml:space="preserve">           </w:t>
      </w:r>
      <w:r w:rsidR="00DA0156" w:rsidRPr="00EB14D9">
        <w:rPr>
          <w:rFonts w:ascii="Bradley Hand ITC" w:hAnsi="Bradley Hand ITC"/>
          <w:b/>
          <w:sz w:val="50"/>
          <w:szCs w:val="50"/>
        </w:rPr>
        <w:t>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RPr="006A59DD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Pr="006A59DD" w:rsidRDefault="00944C71" w:rsidP="00944C71">
            <w:pPr>
              <w:spacing w:after="0"/>
              <w:rPr>
                <w:rFonts w:ascii="Comic Sans MS" w:hAnsi="Comic Sans MS"/>
              </w:rPr>
            </w:pPr>
            <w:r w:rsidRPr="006A59DD">
              <w:rPr>
                <w:rFonts w:ascii="Comic Sans MS" w:hAnsi="Comic Sans MS"/>
                <w:b/>
              </w:rPr>
              <w:t xml:space="preserve">Topic: </w:t>
            </w:r>
            <w:r w:rsidR="004E720E">
              <w:rPr>
                <w:rFonts w:ascii="Verdana" w:hAnsi="Verdana"/>
                <w:b/>
              </w:rPr>
              <w:t xml:space="preserve"> </w:t>
            </w:r>
            <w:r w:rsidR="004E720E" w:rsidRPr="004E720E">
              <w:rPr>
                <w:rFonts w:asciiTheme="minorHAnsi" w:hAnsiTheme="minorHAnsi"/>
              </w:rPr>
              <w:t>Academic-Work Habits</w:t>
            </w:r>
          </w:p>
          <w:p w:rsidR="00944C71" w:rsidRPr="006A59DD" w:rsidRDefault="00944C71" w:rsidP="006A59DD">
            <w:pPr>
              <w:tabs>
                <w:tab w:val="left" w:pos="8685"/>
              </w:tabs>
              <w:spacing w:after="0"/>
              <w:rPr>
                <w:rFonts w:ascii="Comic Sans MS" w:hAnsi="Comic Sans MS"/>
                <w:b/>
              </w:rPr>
            </w:pPr>
            <w:r w:rsidRPr="006A59DD">
              <w:rPr>
                <w:rFonts w:ascii="Comic Sans MS" w:hAnsi="Comic Sans MS"/>
                <w:b/>
              </w:rPr>
              <w:t xml:space="preserve">Duration:  </w:t>
            </w:r>
            <w:r w:rsidR="004E720E" w:rsidRPr="004E720E">
              <w:rPr>
                <w:rFonts w:asciiTheme="minorHAnsi" w:hAnsiTheme="minorHAnsi"/>
              </w:rPr>
              <w:t>40 Min</w:t>
            </w:r>
            <w:r w:rsidR="004E720E" w:rsidRPr="004E720E">
              <w:rPr>
                <w:rFonts w:asciiTheme="minorHAnsi" w:hAnsiTheme="minorHAnsi"/>
              </w:rPr>
              <w:t>utes</w:t>
            </w:r>
            <w:r w:rsidR="004E720E">
              <w:rPr>
                <w:rFonts w:ascii="Verdana" w:hAnsi="Verdana"/>
                <w:b/>
              </w:rPr>
              <w:t xml:space="preserve">  </w:t>
            </w:r>
            <w:r w:rsidR="006A59DD">
              <w:rPr>
                <w:rFonts w:ascii="Comic Sans MS" w:hAnsi="Comic Sans MS"/>
                <w:b/>
              </w:rPr>
              <w:tab/>
            </w:r>
          </w:p>
          <w:p w:rsidR="00944C71" w:rsidRPr="006A59DD" w:rsidRDefault="00944C71" w:rsidP="00DA0156">
            <w:pPr>
              <w:spacing w:after="0"/>
              <w:rPr>
                <w:rFonts w:ascii="Comic Sans MS" w:hAnsi="Comic Sans MS"/>
              </w:rPr>
            </w:pPr>
            <w:r w:rsidRPr="006A59DD">
              <w:rPr>
                <w:rFonts w:ascii="Comic Sans MS" w:hAnsi="Comic Sans MS"/>
                <w:b/>
              </w:rPr>
              <w:t>Grade Level</w:t>
            </w:r>
            <w:r w:rsidRPr="006A59DD">
              <w:rPr>
                <w:rFonts w:ascii="Comic Sans MS" w:hAnsi="Comic Sans MS"/>
              </w:rPr>
              <w:t xml:space="preserve">: </w:t>
            </w:r>
            <w:r w:rsidR="008E72B2" w:rsidRPr="004E720E">
              <w:rPr>
                <w:rFonts w:asciiTheme="minorHAnsi" w:hAnsiTheme="minorHAnsi"/>
              </w:rPr>
              <w:t xml:space="preserve"> </w:t>
            </w:r>
            <w:r w:rsidR="004E720E" w:rsidRPr="004E720E">
              <w:rPr>
                <w:rFonts w:asciiTheme="minorHAnsi" w:hAnsiTheme="minorHAnsi"/>
              </w:rPr>
              <w:t>2nd</w:t>
            </w: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ASCA COUNSELING STANDARDS </w:t>
            </w:r>
            <w:r w:rsidR="00B37DB9" w:rsidRPr="006A59DD">
              <w:rPr>
                <w:rFonts w:ascii="Comic Sans MS" w:hAnsi="Comic Sans MS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RPr="006A59DD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C73" w:rsidRPr="00054A49" w:rsidRDefault="00862C73" w:rsidP="00862C7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54A49">
              <w:rPr>
                <w:rFonts w:ascii="Comic Sans MS" w:hAnsi="Comic Sans MS"/>
                <w:b/>
                <w:u w:val="single"/>
              </w:rPr>
              <w:t>ASCA STANDARDS</w:t>
            </w:r>
          </w:p>
          <w:p w:rsidR="002F5808" w:rsidRPr="002F5808" w:rsidRDefault="002F5808" w:rsidP="002F5808">
            <w:pPr>
              <w:spacing w:after="0" w:line="240" w:lineRule="auto"/>
              <w:rPr>
                <w:rFonts w:asciiTheme="minorHAnsi" w:hAnsiTheme="minorHAnsi"/>
              </w:rPr>
            </w:pPr>
            <w:r w:rsidRPr="002F5808">
              <w:rPr>
                <w:rFonts w:asciiTheme="minorHAnsi" w:hAnsiTheme="minorHAnsi"/>
              </w:rPr>
              <w:t>A:A1.2  Display positive interest in learning</w:t>
            </w:r>
          </w:p>
          <w:p w:rsidR="002F5808" w:rsidRPr="002F5808" w:rsidRDefault="002F5808" w:rsidP="002F5808">
            <w:pPr>
              <w:spacing w:after="0" w:line="240" w:lineRule="auto"/>
              <w:rPr>
                <w:rFonts w:asciiTheme="minorHAnsi" w:hAnsiTheme="minorHAnsi"/>
              </w:rPr>
            </w:pPr>
            <w:r w:rsidRPr="002F5808">
              <w:rPr>
                <w:rFonts w:asciiTheme="minorHAnsi" w:hAnsiTheme="minorHAnsi"/>
              </w:rPr>
              <w:t>A:A1.5  Identify attitudes and behaviors that lead to successful learning</w:t>
            </w:r>
          </w:p>
          <w:p w:rsidR="002F5808" w:rsidRPr="002F5808" w:rsidRDefault="002F5808" w:rsidP="002F5808">
            <w:pPr>
              <w:spacing w:after="0" w:line="240" w:lineRule="auto"/>
              <w:rPr>
                <w:rFonts w:asciiTheme="minorHAnsi" w:hAnsiTheme="minorHAnsi"/>
              </w:rPr>
            </w:pPr>
            <w:r w:rsidRPr="002F5808">
              <w:rPr>
                <w:rFonts w:asciiTheme="minorHAnsi" w:hAnsiTheme="minorHAnsi"/>
              </w:rPr>
              <w:t>A:B1.1  Demonstrate the motivation to achieve individual potential</w:t>
            </w:r>
          </w:p>
          <w:p w:rsidR="002F5808" w:rsidRPr="002F5808" w:rsidRDefault="002F5808" w:rsidP="002F5808">
            <w:pPr>
              <w:spacing w:after="0" w:line="240" w:lineRule="auto"/>
              <w:rPr>
                <w:rFonts w:asciiTheme="minorHAnsi" w:hAnsiTheme="minorHAnsi"/>
              </w:rPr>
            </w:pPr>
            <w:r w:rsidRPr="002F5808">
              <w:rPr>
                <w:rFonts w:asciiTheme="minorHAnsi" w:hAnsiTheme="minorHAnsi"/>
              </w:rPr>
              <w:t>A:C1.3  Understand the relationship between learning and work</w:t>
            </w:r>
          </w:p>
          <w:p w:rsidR="00862C73" w:rsidRPr="00054A49" w:rsidRDefault="00862C73" w:rsidP="00862C73">
            <w:pPr>
              <w:spacing w:after="0" w:line="240" w:lineRule="auto"/>
              <w:rPr>
                <w:color w:val="FF0000"/>
              </w:rPr>
            </w:pPr>
          </w:p>
          <w:p w:rsidR="00862C73" w:rsidRPr="00054A49" w:rsidRDefault="00862C73" w:rsidP="00862C73">
            <w:pPr>
              <w:spacing w:after="0" w:line="240" w:lineRule="auto"/>
              <w:rPr>
                <w:rFonts w:ascii="Comic Sans MS" w:hAnsi="Comic Sans MS"/>
                <w:b/>
                <w:color w:val="FF0000"/>
                <w:u w:val="single"/>
              </w:rPr>
            </w:pPr>
            <w:r w:rsidRPr="00054A49">
              <w:rPr>
                <w:rFonts w:ascii="Comic Sans MS" w:hAnsi="Comic Sans MS"/>
                <w:b/>
                <w:u w:val="single"/>
              </w:rPr>
              <w:t>ASCA MINDSETS &amp; BEHAVIORS</w:t>
            </w:r>
          </w:p>
          <w:p w:rsidR="00E1642C" w:rsidRPr="002F5808" w:rsidRDefault="002F5808" w:rsidP="002F5808">
            <w:pPr>
              <w:spacing w:after="0" w:line="240" w:lineRule="auto"/>
            </w:pPr>
            <w:r w:rsidRPr="002F5808">
              <w:t>Mindset Standard: 6 – Positive attitude toward work and learning</w:t>
            </w:r>
          </w:p>
          <w:p w:rsidR="00EB14D9" w:rsidRPr="002F5808" w:rsidRDefault="00862C73" w:rsidP="002F5808">
            <w:pPr>
              <w:spacing w:after="0" w:line="240" w:lineRule="auto"/>
            </w:pPr>
            <w:r w:rsidRPr="002F5808">
              <w:t xml:space="preserve">Behavior Standard: </w:t>
            </w:r>
            <w:r w:rsidR="002F5808" w:rsidRPr="002F5808">
              <w:t>Learning Strategies 6 – Set high standards of quality</w:t>
            </w:r>
            <w:r w:rsidRPr="002F5808">
              <w:t xml:space="preserve"> </w:t>
            </w:r>
          </w:p>
          <w:p w:rsidR="002F5808" w:rsidRPr="006A59DD" w:rsidRDefault="002F5808" w:rsidP="002F5808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  <w:szCs w:val="28"/>
              </w:rPr>
              <w:t>OBJECTIVES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VOCABULARY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20E" w:rsidRPr="004E720E" w:rsidRDefault="004E720E" w:rsidP="004E720E">
            <w:pPr>
              <w:spacing w:after="0" w:line="240" w:lineRule="auto"/>
              <w:rPr>
                <w:rFonts w:asciiTheme="minorHAnsi" w:hAnsiTheme="minorHAnsi"/>
              </w:rPr>
            </w:pPr>
            <w:r w:rsidRPr="004E720E">
              <w:rPr>
                <w:rFonts w:asciiTheme="minorHAnsi" w:hAnsiTheme="minorHAnsi"/>
              </w:rPr>
              <w:t>Students will identify an area of high interest and pair it with a strength they have, (a good work habit)</w:t>
            </w:r>
          </w:p>
          <w:p w:rsidR="004E720E" w:rsidRPr="004E720E" w:rsidRDefault="004E720E" w:rsidP="004E720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C7729" w:rsidRPr="004E720E" w:rsidRDefault="004E720E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4E720E">
              <w:rPr>
                <w:rFonts w:asciiTheme="minorHAnsi" w:hAnsiTheme="minorHAnsi"/>
              </w:rPr>
              <w:t>What work habits will help me be successful in school and any future job?</w:t>
            </w: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20E" w:rsidRPr="004E720E" w:rsidRDefault="004E720E" w:rsidP="004E720E">
            <w:pPr>
              <w:spacing w:after="0" w:line="240" w:lineRule="auto"/>
              <w:rPr>
                <w:rFonts w:asciiTheme="minorHAnsi" w:hAnsiTheme="minorHAnsi"/>
              </w:rPr>
            </w:pPr>
            <w:r w:rsidRPr="004E720E">
              <w:rPr>
                <w:rFonts w:asciiTheme="minorHAnsi" w:hAnsiTheme="minorHAnsi"/>
              </w:rPr>
              <w:t>Work habit</w:t>
            </w:r>
          </w:p>
          <w:p w:rsidR="004E720E" w:rsidRPr="004E720E" w:rsidRDefault="004E720E" w:rsidP="004E720E">
            <w:pPr>
              <w:spacing w:after="0" w:line="240" w:lineRule="auto"/>
              <w:rPr>
                <w:rFonts w:asciiTheme="minorHAnsi" w:hAnsiTheme="minorHAnsi"/>
              </w:rPr>
            </w:pPr>
            <w:r w:rsidRPr="004E720E">
              <w:rPr>
                <w:rFonts w:asciiTheme="minorHAnsi" w:hAnsiTheme="minorHAnsi"/>
              </w:rPr>
              <w:t>Success</w:t>
            </w:r>
          </w:p>
          <w:p w:rsidR="004E720E" w:rsidRPr="004E720E" w:rsidRDefault="004E720E" w:rsidP="004E720E">
            <w:pPr>
              <w:spacing w:after="0" w:line="240" w:lineRule="auto"/>
              <w:rPr>
                <w:rFonts w:asciiTheme="minorHAnsi" w:hAnsiTheme="minorHAnsi"/>
              </w:rPr>
            </w:pPr>
            <w:r w:rsidRPr="004E720E">
              <w:rPr>
                <w:rFonts w:asciiTheme="minorHAnsi" w:hAnsiTheme="minorHAnsi"/>
              </w:rPr>
              <w:t>Interest</w:t>
            </w:r>
          </w:p>
          <w:p w:rsidR="00EB14D9" w:rsidRPr="004E720E" w:rsidRDefault="004E720E" w:rsidP="00BF4C5C">
            <w:pPr>
              <w:spacing w:after="0" w:line="240" w:lineRule="auto"/>
              <w:rPr>
                <w:rFonts w:asciiTheme="minorHAnsi" w:hAnsiTheme="minorHAnsi"/>
              </w:rPr>
            </w:pPr>
            <w:r w:rsidRPr="004E720E">
              <w:rPr>
                <w:rFonts w:asciiTheme="minorHAnsi" w:hAnsiTheme="minorHAnsi"/>
              </w:rPr>
              <w:t>Strength</w:t>
            </w:r>
          </w:p>
          <w:p w:rsidR="00EB14D9" w:rsidRPr="006A59DD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DA01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INTRODUCTION TO LESSON</w:t>
            </w:r>
            <w:r w:rsidR="00DA0156">
              <w:rPr>
                <w:rFonts w:ascii="Comic Sans MS" w:hAnsi="Comic Sans MS"/>
                <w:b/>
                <w:color w:val="FFFFFF"/>
                <w:sz w:val="28"/>
              </w:rPr>
              <w:t xml:space="preserve">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7729" w:rsidRPr="004E720E" w:rsidRDefault="004E720E" w:rsidP="00BF4C5C">
            <w:pPr>
              <w:spacing w:after="0" w:line="240" w:lineRule="auto"/>
              <w:rPr>
                <w:rFonts w:asciiTheme="minorHAnsi" w:hAnsiTheme="minorHAnsi"/>
              </w:rPr>
            </w:pPr>
            <w:r w:rsidRPr="004E720E">
              <w:rPr>
                <w:rFonts w:asciiTheme="minorHAnsi" w:hAnsiTheme="minorHAnsi"/>
              </w:rPr>
              <w:t>Discuss:  What is a habit.  Give examples of good and bad habits-role pl</w:t>
            </w:r>
            <w:r w:rsidR="005F22E8">
              <w:rPr>
                <w:rFonts w:asciiTheme="minorHAnsi" w:hAnsiTheme="minorHAnsi"/>
              </w:rPr>
              <w:t>a</w:t>
            </w:r>
            <w:r w:rsidRPr="004E720E">
              <w:rPr>
                <w:rFonts w:asciiTheme="minorHAnsi" w:hAnsiTheme="minorHAnsi"/>
              </w:rPr>
              <w:t>y.  W</w:t>
            </w:r>
            <w:r w:rsidR="005F22E8">
              <w:rPr>
                <w:rFonts w:asciiTheme="minorHAnsi" w:hAnsiTheme="minorHAnsi"/>
              </w:rPr>
              <w:t>hich ones help us?  Which ones h</w:t>
            </w:r>
            <w:r w:rsidRPr="004E720E">
              <w:rPr>
                <w:rFonts w:asciiTheme="minorHAnsi" w:hAnsiTheme="minorHAnsi"/>
              </w:rPr>
              <w:t>urt us?  Good work habits help us to be successful in our lives. To do well in school and later in life</w:t>
            </w:r>
            <w:r w:rsidR="005F22E8">
              <w:rPr>
                <w:rFonts w:asciiTheme="minorHAnsi" w:hAnsiTheme="minorHAnsi"/>
              </w:rPr>
              <w:t>,</w:t>
            </w:r>
            <w:r w:rsidRPr="004E720E">
              <w:rPr>
                <w:rFonts w:asciiTheme="minorHAnsi" w:hAnsiTheme="minorHAnsi"/>
              </w:rPr>
              <w:t xml:space="preserve"> we need to have good habits.</w:t>
            </w:r>
          </w:p>
          <w:p w:rsidR="00BF4C5C" w:rsidRPr="006A59DD" w:rsidRDefault="00BF4C5C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CONTENT KNOWLEDGE /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INSTRUCTIONAL DESIGN             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EC7729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INSTRUCTOR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STUDENT ACTIONS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76CD0" w:rsidRDefault="004E720E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676CD0">
              <w:rPr>
                <w:rFonts w:asciiTheme="minorHAnsi" w:hAnsiTheme="minorHAnsi"/>
              </w:rPr>
              <w:t>Tell students that having good behaviors at school are like having good work habits at a job.  Ask what are yours?  Create an anchor chart.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76CD0" w:rsidRDefault="004E720E" w:rsidP="00944C71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676CD0">
              <w:rPr>
                <w:rFonts w:asciiTheme="minorHAnsi" w:hAnsiTheme="minorHAnsi"/>
              </w:rPr>
              <w:t>Students</w:t>
            </w:r>
            <w:proofErr w:type="gramEnd"/>
            <w:r w:rsidRPr="00676CD0">
              <w:rPr>
                <w:rFonts w:asciiTheme="minorHAnsi" w:hAnsiTheme="minorHAnsi"/>
              </w:rPr>
              <w:t xml:space="preserve"> responses can be addressed as they identify their own good work habits record responses</w:t>
            </w:r>
            <w:r w:rsidRPr="00676CD0">
              <w:rPr>
                <w:rFonts w:asciiTheme="minorHAnsi" w:hAnsiTheme="minorHAnsi"/>
              </w:rPr>
              <w:t>.</w:t>
            </w:r>
          </w:p>
        </w:tc>
      </w:tr>
      <w:tr w:rsidR="00944C71" w:rsidRPr="006A59DD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76CD0" w:rsidRDefault="004E720E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676CD0">
              <w:rPr>
                <w:rFonts w:asciiTheme="minorHAnsi" w:hAnsiTheme="minorHAnsi"/>
              </w:rPr>
              <w:t xml:space="preserve">Read </w:t>
            </w:r>
            <w:r w:rsidRPr="00676CD0">
              <w:rPr>
                <w:rFonts w:asciiTheme="minorHAnsi" w:hAnsiTheme="minorHAnsi"/>
              </w:rPr>
              <w:t>“</w:t>
            </w:r>
            <w:r w:rsidRPr="00676CD0">
              <w:rPr>
                <w:rFonts w:asciiTheme="minorHAnsi" w:hAnsiTheme="minorHAnsi"/>
              </w:rPr>
              <w:t>OFFICER BUCKLE AND GLORIA</w:t>
            </w:r>
            <w:r w:rsidRPr="00676CD0">
              <w:rPr>
                <w:rFonts w:asciiTheme="minorHAnsi" w:hAnsiTheme="minorHAnsi"/>
              </w:rPr>
              <w:t>.”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76CD0" w:rsidRDefault="004E720E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676CD0">
              <w:rPr>
                <w:rFonts w:asciiTheme="minorHAnsi" w:hAnsiTheme="minorHAnsi"/>
              </w:rPr>
              <w:t>Students will identify Gloria’s good work habits</w:t>
            </w:r>
            <w:r w:rsidRPr="00676CD0">
              <w:rPr>
                <w:rFonts w:asciiTheme="minorHAnsi" w:hAnsiTheme="minorHAnsi"/>
              </w:rPr>
              <w:t>.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4E720E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676CD0">
              <w:rPr>
                <w:rFonts w:asciiTheme="minorHAnsi" w:hAnsiTheme="minorHAnsi"/>
              </w:rPr>
              <w:t>Ask students to write two sentences about what they would they might want to do in the f</w:t>
            </w:r>
            <w:bookmarkStart w:id="0" w:name="_GoBack"/>
            <w:bookmarkEnd w:id="0"/>
            <w:r w:rsidRPr="00676CD0">
              <w:rPr>
                <w:rFonts w:asciiTheme="minorHAnsi" w:hAnsiTheme="minorHAnsi"/>
              </w:rPr>
              <w:t>uture and what good work habit will help them to achieve that goal.  Illustrate.</w:t>
            </w:r>
          </w:p>
          <w:p w:rsidR="00676CD0" w:rsidRPr="00676CD0" w:rsidRDefault="00676CD0" w:rsidP="00944C7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76CD0" w:rsidRDefault="004E720E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676CD0">
              <w:rPr>
                <w:rFonts w:asciiTheme="minorHAnsi" w:hAnsiTheme="minorHAnsi"/>
              </w:rPr>
              <w:t>Students will present to the whole class</w:t>
            </w:r>
            <w:r w:rsidRPr="00676CD0">
              <w:rPr>
                <w:rFonts w:asciiTheme="minorHAnsi" w:hAnsiTheme="minorHAnsi"/>
              </w:rPr>
              <w:t>.</w:t>
            </w: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 xml:space="preserve">CLOSURE / 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CHECK FOR UNDERSTANDING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20E" w:rsidRPr="00676CD0" w:rsidRDefault="004E720E" w:rsidP="004E720E">
            <w:pPr>
              <w:spacing w:after="0" w:line="240" w:lineRule="auto"/>
              <w:rPr>
                <w:rFonts w:asciiTheme="minorHAnsi" w:hAnsiTheme="minorHAnsi"/>
              </w:rPr>
            </w:pPr>
            <w:r w:rsidRPr="00676CD0">
              <w:rPr>
                <w:rFonts w:asciiTheme="minorHAnsi" w:hAnsiTheme="minorHAnsi"/>
              </w:rPr>
              <w:t>Review anchor chart to reinforce good work habits</w:t>
            </w:r>
            <w:r w:rsidRPr="00676CD0">
              <w:rPr>
                <w:rFonts w:asciiTheme="minorHAnsi" w:hAnsiTheme="minorHAnsi"/>
              </w:rPr>
              <w:t>.</w:t>
            </w:r>
          </w:p>
          <w:p w:rsidR="004E720E" w:rsidRPr="00676CD0" w:rsidRDefault="004E720E" w:rsidP="004E720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C7729" w:rsidRDefault="004E720E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676CD0">
              <w:rPr>
                <w:rFonts w:asciiTheme="minorHAnsi" w:hAnsiTheme="minorHAnsi"/>
              </w:rPr>
              <w:t>Ticket out—Students will write down their own good work habit and put it in the work bucket to be reviewed again at a later date</w:t>
            </w:r>
            <w:r w:rsidRPr="00676CD0">
              <w:rPr>
                <w:rFonts w:asciiTheme="minorHAnsi" w:hAnsiTheme="minorHAnsi"/>
              </w:rPr>
              <w:t>.</w:t>
            </w:r>
          </w:p>
          <w:p w:rsidR="00676CD0" w:rsidRPr="004E720E" w:rsidRDefault="00676CD0" w:rsidP="00944C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lastRenderedPageBreak/>
              <w:t>AVID WICOR STRATEGIES UTILIZED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6CD0" w:rsidRPr="00676CD0" w:rsidRDefault="00676CD0" w:rsidP="00676CD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Verdana" w:hAnsi="Verdana"/>
              </w:rPr>
              <w:t xml:space="preserve">W - </w:t>
            </w:r>
            <w:r w:rsidRPr="00676CD0">
              <w:rPr>
                <w:rFonts w:asciiTheme="minorHAnsi" w:hAnsiTheme="minorHAnsi"/>
              </w:rPr>
              <w:t>S</w:t>
            </w:r>
            <w:r w:rsidRPr="00676CD0">
              <w:rPr>
                <w:rFonts w:asciiTheme="minorHAnsi" w:hAnsiTheme="minorHAnsi"/>
              </w:rPr>
              <w:t>tudents will do various writing activities to reinforce the importance of good work habits</w:t>
            </w:r>
          </w:p>
          <w:p w:rsidR="00676CD0" w:rsidRPr="00676CD0" w:rsidRDefault="00676CD0" w:rsidP="00676CD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- </w:t>
            </w:r>
            <w:r w:rsidRPr="00676CD0">
              <w:rPr>
                <w:rFonts w:asciiTheme="minorHAnsi" w:hAnsiTheme="minorHAnsi"/>
              </w:rPr>
              <w:t>Inquiry as to what is a good work habit</w:t>
            </w:r>
          </w:p>
          <w:p w:rsidR="00676CD0" w:rsidRDefault="00676CD0" w:rsidP="00676CD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Pr="00676CD0">
              <w:rPr>
                <w:rFonts w:asciiTheme="minorHAnsi" w:hAnsiTheme="minorHAnsi"/>
              </w:rPr>
              <w:t>Partner collaboration</w:t>
            </w:r>
          </w:p>
          <w:p w:rsidR="00EC7729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 – </w:t>
            </w: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 - </w:t>
            </w:r>
          </w:p>
          <w:p w:rsidR="00BF4C5C" w:rsidRPr="006A59DD" w:rsidRDefault="00BF4C5C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RESOURCES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6CD0" w:rsidRPr="00676CD0" w:rsidRDefault="00676CD0" w:rsidP="00676CD0">
            <w:pPr>
              <w:spacing w:after="0" w:line="240" w:lineRule="auto"/>
              <w:rPr>
                <w:rFonts w:asciiTheme="minorHAnsi" w:hAnsiTheme="minorHAnsi"/>
                <w:noProof/>
              </w:rPr>
            </w:pPr>
            <w:r w:rsidRPr="00676CD0">
              <w:rPr>
                <w:rFonts w:asciiTheme="minorHAnsi" w:hAnsiTheme="minorHAnsi"/>
                <w:noProof/>
              </w:rPr>
              <w:t>BOOK – “</w:t>
            </w:r>
            <w:r w:rsidRPr="00676CD0">
              <w:rPr>
                <w:rFonts w:asciiTheme="minorHAnsi" w:hAnsiTheme="minorHAnsi"/>
                <w:noProof/>
              </w:rPr>
              <w:t>Officer Buckle and Gloria</w:t>
            </w:r>
            <w:r w:rsidRPr="00676CD0">
              <w:rPr>
                <w:rFonts w:asciiTheme="minorHAnsi" w:hAnsiTheme="minorHAnsi"/>
                <w:noProof/>
              </w:rPr>
              <w:t>”</w:t>
            </w:r>
            <w:r w:rsidRPr="00676CD0">
              <w:rPr>
                <w:rFonts w:asciiTheme="minorHAnsi" w:hAnsiTheme="minorHAnsi"/>
                <w:noProof/>
              </w:rPr>
              <w:t xml:space="preserve"> by</w:t>
            </w:r>
            <w:r w:rsidRPr="00676CD0">
              <w:rPr>
                <w:rFonts w:asciiTheme="minorHAnsi" w:hAnsiTheme="minorHAnsi"/>
                <w:noProof/>
              </w:rPr>
              <w:t xml:space="preserve"> </w:t>
            </w:r>
            <w:r w:rsidRPr="00676CD0">
              <w:rPr>
                <w:rFonts w:asciiTheme="minorHAnsi" w:hAnsiTheme="minorHAnsi"/>
                <w:noProof/>
              </w:rPr>
              <w:t>Peggy Rathman</w:t>
            </w:r>
          </w:p>
          <w:p w:rsidR="00676CD0" w:rsidRPr="00676CD0" w:rsidRDefault="00676CD0" w:rsidP="00676CD0">
            <w:pPr>
              <w:spacing w:after="0" w:line="240" w:lineRule="auto"/>
              <w:rPr>
                <w:rFonts w:asciiTheme="minorHAnsi" w:hAnsiTheme="minorHAnsi"/>
                <w:noProof/>
              </w:rPr>
            </w:pPr>
            <w:r w:rsidRPr="00676CD0">
              <w:rPr>
                <w:rFonts w:asciiTheme="minorHAnsi" w:hAnsiTheme="minorHAnsi"/>
                <w:noProof/>
              </w:rPr>
              <w:t xml:space="preserve">             </w:t>
            </w:r>
            <w:r w:rsidRPr="00676CD0">
              <w:rPr>
                <w:rFonts w:asciiTheme="minorHAnsi" w:hAnsiTheme="minorHAnsi"/>
                <w:noProof/>
              </w:rPr>
              <w:t>Also on an audio book</w:t>
            </w:r>
            <w:r w:rsidRPr="00676CD0">
              <w:rPr>
                <w:rFonts w:asciiTheme="minorHAnsi" w:hAnsiTheme="minorHAnsi"/>
                <w:noProof/>
              </w:rPr>
              <w:t xml:space="preserve">: </w:t>
            </w:r>
            <w:hyperlink r:id="rId7" w:history="1">
              <w:r w:rsidRPr="00676CD0">
                <w:rPr>
                  <w:rStyle w:val="Hyperlink"/>
                  <w:rFonts w:asciiTheme="minorHAnsi" w:hAnsiTheme="minorHAnsi"/>
                  <w:noProof/>
                </w:rPr>
                <w:t>www.readwritethink.org</w:t>
              </w:r>
            </w:hyperlink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DIFFERENTIATED I</w:t>
            </w:r>
            <w:r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NSTRUCTION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6CD0" w:rsidRPr="00676CD0" w:rsidRDefault="00676CD0" w:rsidP="00676CD0">
            <w:pPr>
              <w:spacing w:after="0" w:line="240" w:lineRule="auto"/>
              <w:rPr>
                <w:rFonts w:asciiTheme="minorHAnsi" w:hAnsiTheme="minorHAnsi"/>
              </w:rPr>
            </w:pPr>
            <w:r w:rsidRPr="00676CD0">
              <w:rPr>
                <w:rFonts w:asciiTheme="minorHAnsi" w:hAnsiTheme="minorHAnsi"/>
              </w:rPr>
              <w:t>Partner work</w:t>
            </w:r>
          </w:p>
          <w:p w:rsidR="00676CD0" w:rsidRPr="00676CD0" w:rsidRDefault="00676CD0" w:rsidP="00676CD0">
            <w:pPr>
              <w:spacing w:after="0" w:line="240" w:lineRule="auto"/>
              <w:rPr>
                <w:rFonts w:asciiTheme="minorHAnsi" w:hAnsiTheme="minorHAnsi"/>
              </w:rPr>
            </w:pPr>
            <w:r w:rsidRPr="00676CD0">
              <w:rPr>
                <w:rFonts w:asciiTheme="minorHAnsi" w:hAnsiTheme="minorHAnsi"/>
              </w:rPr>
              <w:t>Illustrated vocabulary</w:t>
            </w:r>
          </w:p>
          <w:p w:rsidR="003E62B2" w:rsidRPr="006A59DD" w:rsidRDefault="003E62B2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C3127" w:rsidRPr="006A59DD" w:rsidRDefault="002C3127">
      <w:pPr>
        <w:rPr>
          <w:rFonts w:ascii="Comic Sans MS" w:hAnsi="Comic Sans MS"/>
        </w:rPr>
      </w:pPr>
    </w:p>
    <w:sectPr w:rsidR="002C3127" w:rsidRPr="006A59DD" w:rsidSect="00EB14D9">
      <w:pgSz w:w="12240" w:h="15840" w:code="1"/>
      <w:pgMar w:top="720" w:right="720" w:bottom="720" w:left="72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054"/>
    <w:multiLevelType w:val="hybridMultilevel"/>
    <w:tmpl w:val="364A14D4"/>
    <w:lvl w:ilvl="0" w:tplc="337A49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104F4E"/>
    <w:rsid w:val="002C3127"/>
    <w:rsid w:val="002F5808"/>
    <w:rsid w:val="003E62B2"/>
    <w:rsid w:val="00407596"/>
    <w:rsid w:val="004E720E"/>
    <w:rsid w:val="005D4A23"/>
    <w:rsid w:val="005F22E8"/>
    <w:rsid w:val="00676CD0"/>
    <w:rsid w:val="00696D53"/>
    <w:rsid w:val="006A59DD"/>
    <w:rsid w:val="006A7AE9"/>
    <w:rsid w:val="00781CAC"/>
    <w:rsid w:val="007D1E4E"/>
    <w:rsid w:val="00834074"/>
    <w:rsid w:val="00862C73"/>
    <w:rsid w:val="008B3ECF"/>
    <w:rsid w:val="008E72B2"/>
    <w:rsid w:val="00902AF2"/>
    <w:rsid w:val="00944C71"/>
    <w:rsid w:val="00AB39B1"/>
    <w:rsid w:val="00B37DB9"/>
    <w:rsid w:val="00B45B27"/>
    <w:rsid w:val="00B51A59"/>
    <w:rsid w:val="00BF4C5C"/>
    <w:rsid w:val="00DA0156"/>
    <w:rsid w:val="00E109F0"/>
    <w:rsid w:val="00E1642C"/>
    <w:rsid w:val="00E55C4A"/>
    <w:rsid w:val="00EB14D9"/>
    <w:rsid w:val="00EC7729"/>
    <w:rsid w:val="00F13537"/>
    <w:rsid w:val="00F61DC9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76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76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adwritethin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2016-07-21T03:09:00Z</dcterms:created>
  <dcterms:modified xsi:type="dcterms:W3CDTF">2016-07-21T03:13:00Z</dcterms:modified>
</cp:coreProperties>
</file>